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0E21" w14:textId="77777777" w:rsidR="00B923C9" w:rsidRDefault="00B923C9" w:rsidP="00407DD7">
      <w:pPr>
        <w:jc w:val="center"/>
        <w:rPr>
          <w:rFonts w:asciiTheme="minorEastAsia" w:hAnsiTheme="minorEastAsia"/>
        </w:rPr>
      </w:pPr>
    </w:p>
    <w:p w14:paraId="5CAEBA29" w14:textId="77777777" w:rsidR="00B923C9" w:rsidRPr="00407DD7" w:rsidRDefault="00B923C9" w:rsidP="00B923C9">
      <w:pPr>
        <w:jc w:val="center"/>
        <w:rPr>
          <w:rFonts w:asciiTheme="minorEastAsia" w:hAnsiTheme="minorEastAsia"/>
        </w:rPr>
      </w:pPr>
      <w:r w:rsidRPr="00407DD7">
        <w:rPr>
          <w:rFonts w:asciiTheme="minorEastAsia" w:hAnsiTheme="minorEastAsia" w:hint="eastAsia"/>
        </w:rPr>
        <w:t>導入促進基本計画</w:t>
      </w:r>
    </w:p>
    <w:p w14:paraId="4EE05B79" w14:textId="77777777" w:rsidR="00B923C9" w:rsidRDefault="00B923C9" w:rsidP="00B923C9">
      <w:pPr>
        <w:rPr>
          <w:rFonts w:asciiTheme="minorEastAsia" w:hAnsiTheme="minorEastAsia"/>
        </w:rPr>
      </w:pPr>
    </w:p>
    <w:p w14:paraId="2F6F921F" w14:textId="77777777" w:rsidR="004452AF" w:rsidRPr="00407DD7" w:rsidRDefault="004452AF" w:rsidP="00B923C9">
      <w:pPr>
        <w:rPr>
          <w:rFonts w:asciiTheme="minorEastAsia" w:hAnsiTheme="minorEastAsia"/>
        </w:rPr>
      </w:pPr>
    </w:p>
    <w:p w14:paraId="102222DA" w14:textId="77777777" w:rsidR="00B923C9" w:rsidRPr="00407DD7" w:rsidRDefault="00B923C9" w:rsidP="00B923C9">
      <w:pPr>
        <w:rPr>
          <w:rFonts w:asciiTheme="minorEastAsia" w:hAnsiTheme="minorEastAsia"/>
        </w:rPr>
      </w:pPr>
      <w:r w:rsidRPr="00407DD7">
        <w:rPr>
          <w:rFonts w:asciiTheme="minorEastAsia" w:hAnsiTheme="minorEastAsia" w:hint="eastAsia"/>
        </w:rPr>
        <w:t>１　先端設備等の導入の促進の目標</w:t>
      </w:r>
    </w:p>
    <w:p w14:paraId="089FBC45" w14:textId="77777777" w:rsidR="00B923C9" w:rsidRPr="00407DD7" w:rsidRDefault="00B923C9" w:rsidP="00B923C9">
      <w:pPr>
        <w:rPr>
          <w:rFonts w:asciiTheme="minorEastAsia" w:hAnsiTheme="minorEastAsia"/>
        </w:rPr>
      </w:pPr>
      <w:r w:rsidRPr="00407DD7">
        <w:rPr>
          <w:rFonts w:asciiTheme="minorEastAsia" w:hAnsiTheme="minorEastAsia" w:hint="eastAsia"/>
        </w:rPr>
        <w:t>（１）地域の人口構造、</w:t>
      </w:r>
      <w:r>
        <w:rPr>
          <w:rFonts w:asciiTheme="minorEastAsia" w:hAnsiTheme="minorEastAsia" w:hint="eastAsia"/>
        </w:rPr>
        <w:t>産業</w:t>
      </w:r>
      <w:r w:rsidRPr="00407DD7">
        <w:rPr>
          <w:rFonts w:asciiTheme="minorEastAsia" w:hAnsiTheme="minorEastAsia" w:hint="eastAsia"/>
        </w:rPr>
        <w:t>構造</w:t>
      </w:r>
      <w:r w:rsidRPr="00500F79">
        <w:rPr>
          <w:rFonts w:asciiTheme="minorEastAsia" w:hAnsiTheme="minorEastAsia" w:hint="eastAsia"/>
        </w:rPr>
        <w:t>及び中小企業者の実態</w:t>
      </w:r>
      <w:r w:rsidRPr="00407DD7">
        <w:rPr>
          <w:rFonts w:asciiTheme="minorEastAsia" w:hAnsiTheme="minorEastAsia" w:hint="eastAsia"/>
        </w:rPr>
        <w:t>等</w:t>
      </w:r>
    </w:p>
    <w:p w14:paraId="579CC6FE" w14:textId="41C114AE" w:rsidR="000C70EF" w:rsidRDefault="000C70EF" w:rsidP="000C70EF">
      <w:pPr>
        <w:autoSpaceDE w:val="0"/>
        <w:autoSpaceDN w:val="0"/>
        <w:adjustRightInd w:val="0"/>
        <w:ind w:leftChars="300" w:left="720" w:firstLineChars="100" w:firstLine="240"/>
        <w:jc w:val="left"/>
        <w:rPr>
          <w:rFonts w:asciiTheme="minorEastAsia" w:hAnsiTheme="minorEastAsia"/>
          <w:color w:val="222222"/>
          <w:szCs w:val="24"/>
        </w:rPr>
      </w:pPr>
      <w:r w:rsidRPr="00DE1A16">
        <w:rPr>
          <w:rFonts w:asciiTheme="minorEastAsia" w:hAnsiTheme="minorEastAsia" w:cs="MS-Mincho" w:hint="eastAsia"/>
          <w:kern w:val="0"/>
          <w:szCs w:val="24"/>
        </w:rPr>
        <w:t>長崎県長与町は</w:t>
      </w:r>
      <w:r w:rsidRPr="00DE1A16">
        <w:rPr>
          <w:rFonts w:asciiTheme="minorEastAsia" w:hAnsiTheme="minorEastAsia"/>
          <w:color w:val="222222"/>
          <w:szCs w:val="24"/>
        </w:rPr>
        <w:t>、長崎市の中心部から約10kmの位置にあり、北東は琴ノ尾岳（451.4 ｍ) を含む、300 ～400 ｍの山岳地を境に諫早市、西は崎野ノ鼻から南に延びる50～150 ｍの小丘陵で時津町と接し、さらに南は150 ～400 ｍの山々で長崎市と接してい</w:t>
      </w:r>
      <w:r>
        <w:rPr>
          <w:rFonts w:asciiTheme="minorEastAsia" w:hAnsiTheme="minorEastAsia" w:hint="eastAsia"/>
          <w:color w:val="222222"/>
          <w:szCs w:val="24"/>
        </w:rPr>
        <w:t>る</w:t>
      </w:r>
      <w:r w:rsidRPr="00DE1A16">
        <w:rPr>
          <w:rFonts w:asciiTheme="minorEastAsia" w:hAnsiTheme="minorEastAsia"/>
          <w:color w:val="222222"/>
          <w:szCs w:val="24"/>
        </w:rPr>
        <w:t>。</w:t>
      </w:r>
      <w:r w:rsidRPr="00DE1A16">
        <w:rPr>
          <w:rFonts w:asciiTheme="minorEastAsia" w:hAnsiTheme="minorEastAsia"/>
          <w:color w:val="222222"/>
          <w:szCs w:val="24"/>
        </w:rPr>
        <w:br/>
        <w:t xml:space="preserve">　また、長与町のシンボルとも言える長与川（延長約８km）が、その源を琴ノ尾岳中腹に発し、町の中心部を南から北へ流れ、波静かな大村湾に注いでい</w:t>
      </w:r>
      <w:r>
        <w:rPr>
          <w:rFonts w:asciiTheme="minorEastAsia" w:hAnsiTheme="minorEastAsia" w:hint="eastAsia"/>
          <w:color w:val="222222"/>
          <w:szCs w:val="24"/>
        </w:rPr>
        <w:t>る</w:t>
      </w:r>
      <w:r>
        <w:rPr>
          <w:rFonts w:asciiTheme="minorEastAsia" w:hAnsiTheme="minorEastAsia"/>
          <w:color w:val="222222"/>
          <w:szCs w:val="24"/>
        </w:rPr>
        <w:t>。</w:t>
      </w:r>
    </w:p>
    <w:p w14:paraId="348AE1DB" w14:textId="77777777" w:rsidR="000C70EF" w:rsidRDefault="000C70EF" w:rsidP="000C70EF">
      <w:pPr>
        <w:autoSpaceDE w:val="0"/>
        <w:autoSpaceDN w:val="0"/>
        <w:adjustRightInd w:val="0"/>
        <w:ind w:leftChars="300" w:left="720" w:firstLineChars="100" w:firstLine="240"/>
        <w:jc w:val="left"/>
        <w:rPr>
          <w:rFonts w:asciiTheme="minorEastAsia" w:hAnsiTheme="minorEastAsia"/>
          <w:color w:val="222222"/>
          <w:szCs w:val="24"/>
        </w:rPr>
      </w:pPr>
      <w:r w:rsidRPr="00DE1A16">
        <w:rPr>
          <w:rFonts w:asciiTheme="minorEastAsia" w:hAnsiTheme="minorEastAsia"/>
          <w:color w:val="222222"/>
          <w:szCs w:val="24"/>
        </w:rPr>
        <w:t>明治22年４月に町村制が施行され、人口約５千人の長与村が、昭和44年１月の町制施行の時点で、人口13,504人の町とな</w:t>
      </w:r>
      <w:r>
        <w:rPr>
          <w:rFonts w:asciiTheme="minorEastAsia" w:hAnsiTheme="minorEastAsia" w:hint="eastAsia"/>
          <w:color w:val="222222"/>
          <w:szCs w:val="24"/>
        </w:rPr>
        <w:t>った。</w:t>
      </w:r>
      <w:r w:rsidRPr="00DE1A16">
        <w:rPr>
          <w:rFonts w:asciiTheme="minorEastAsia" w:hAnsiTheme="minorEastAsia"/>
          <w:color w:val="222222"/>
          <w:szCs w:val="24"/>
        </w:rPr>
        <w:t>本町は純農村地帯として、柑橘栽培が主体として発展を続けてきたが、昭和45年頃から長崎市街地が北部へ伸びるに伴い、住宅都市としての要素が高まり、宅地化が進み</w:t>
      </w:r>
      <w:r>
        <w:rPr>
          <w:rFonts w:asciiTheme="minorEastAsia" w:hAnsiTheme="minorEastAsia" w:hint="eastAsia"/>
          <w:color w:val="222222"/>
          <w:szCs w:val="24"/>
        </w:rPr>
        <w:t>、</w:t>
      </w:r>
      <w:r w:rsidRPr="00DE1A16">
        <w:rPr>
          <w:rFonts w:asciiTheme="minorEastAsia" w:hAnsiTheme="minorEastAsia"/>
          <w:color w:val="222222"/>
          <w:szCs w:val="24"/>
        </w:rPr>
        <w:t>都市化とともに、町の人口も急増し、昭和45年当時と比較すると、昭和55年で2.1倍、平成2年で2.4倍、平成12年で2.9倍、平成22年で3倍、</w:t>
      </w:r>
      <w:r w:rsidRPr="00DE1A16">
        <w:rPr>
          <w:rFonts w:asciiTheme="minorEastAsia" w:hAnsiTheme="minorEastAsia" w:hint="eastAsia"/>
          <w:color w:val="222222"/>
          <w:szCs w:val="24"/>
        </w:rPr>
        <w:t>平成27年の国勢調査によると42,548人となっており県下の町では最大の人口となって</w:t>
      </w:r>
      <w:r>
        <w:rPr>
          <w:rFonts w:asciiTheme="minorEastAsia" w:hAnsiTheme="minorEastAsia" w:hint="eastAsia"/>
          <w:color w:val="222222"/>
          <w:szCs w:val="24"/>
        </w:rPr>
        <w:t>いる</w:t>
      </w:r>
      <w:r w:rsidRPr="00DE1A16">
        <w:rPr>
          <w:rFonts w:asciiTheme="minorEastAsia" w:hAnsiTheme="minorEastAsia" w:hint="eastAsia"/>
          <w:color w:val="222222"/>
          <w:szCs w:val="24"/>
        </w:rPr>
        <w:t>。</w:t>
      </w:r>
    </w:p>
    <w:p w14:paraId="4F075165" w14:textId="77777777" w:rsidR="000C70EF" w:rsidRDefault="000C70EF" w:rsidP="000C70EF">
      <w:pPr>
        <w:autoSpaceDE w:val="0"/>
        <w:autoSpaceDN w:val="0"/>
        <w:adjustRightInd w:val="0"/>
        <w:ind w:leftChars="300" w:left="720" w:firstLineChars="100" w:firstLine="240"/>
        <w:jc w:val="left"/>
        <w:rPr>
          <w:rFonts w:asciiTheme="minorEastAsia" w:hAnsiTheme="minorEastAsia"/>
          <w:color w:val="222222"/>
          <w:szCs w:val="24"/>
        </w:rPr>
      </w:pPr>
      <w:r w:rsidRPr="00DE1A16">
        <w:rPr>
          <w:rFonts w:asciiTheme="minorEastAsia" w:hAnsiTheme="minorEastAsia" w:hint="eastAsia"/>
          <w:color w:val="222222"/>
          <w:szCs w:val="24"/>
        </w:rPr>
        <w:t>しかしながら、15歳以上就業者の通勤先を見てみると、平成27年の国勢調査</w:t>
      </w:r>
      <w:r>
        <w:rPr>
          <w:rFonts w:asciiTheme="minorEastAsia" w:hAnsiTheme="minorEastAsia" w:hint="eastAsia"/>
          <w:color w:val="222222"/>
          <w:szCs w:val="24"/>
        </w:rPr>
        <w:t>では</w:t>
      </w:r>
      <w:r w:rsidRPr="00DE1A16">
        <w:rPr>
          <w:rFonts w:asciiTheme="minorEastAsia" w:hAnsiTheme="minorEastAsia" w:hint="eastAsia"/>
          <w:color w:val="222222"/>
          <w:szCs w:val="24"/>
        </w:rPr>
        <w:t>就業者数19,682人のうち48.9％が長崎市へ</w:t>
      </w:r>
      <w:r>
        <w:rPr>
          <w:rFonts w:asciiTheme="minorEastAsia" w:hAnsiTheme="minorEastAsia" w:hint="eastAsia"/>
          <w:color w:val="222222"/>
          <w:szCs w:val="24"/>
        </w:rPr>
        <w:t>就業</w:t>
      </w:r>
      <w:r w:rsidRPr="00DE1A16">
        <w:rPr>
          <w:rFonts w:asciiTheme="minorEastAsia" w:hAnsiTheme="minorEastAsia" w:hint="eastAsia"/>
          <w:color w:val="222222"/>
          <w:szCs w:val="24"/>
        </w:rPr>
        <w:t>しており、町内</w:t>
      </w:r>
      <w:r>
        <w:rPr>
          <w:rFonts w:asciiTheme="minorEastAsia" w:hAnsiTheme="minorEastAsia" w:hint="eastAsia"/>
          <w:color w:val="222222"/>
          <w:szCs w:val="24"/>
        </w:rPr>
        <w:t>就業</w:t>
      </w:r>
      <w:r w:rsidRPr="00DE1A16">
        <w:rPr>
          <w:rFonts w:asciiTheme="minorEastAsia" w:hAnsiTheme="minorEastAsia" w:hint="eastAsia"/>
          <w:color w:val="222222"/>
          <w:szCs w:val="24"/>
        </w:rPr>
        <w:t>率は34.6％と</w:t>
      </w:r>
      <w:r>
        <w:rPr>
          <w:rFonts w:asciiTheme="minorEastAsia" w:hAnsiTheme="minorEastAsia" w:hint="eastAsia"/>
          <w:color w:val="222222"/>
          <w:szCs w:val="24"/>
        </w:rPr>
        <w:t>町内の中小企業</w:t>
      </w:r>
      <w:r>
        <w:rPr>
          <w:rFonts w:asciiTheme="minorEastAsia" w:hAnsiTheme="minorEastAsia"/>
          <w:color w:val="222222"/>
          <w:szCs w:val="24"/>
        </w:rPr>
        <w:t>に</w:t>
      </w:r>
      <w:r>
        <w:rPr>
          <w:rFonts w:asciiTheme="minorEastAsia" w:hAnsiTheme="minorEastAsia" w:hint="eastAsia"/>
          <w:color w:val="222222"/>
          <w:szCs w:val="24"/>
        </w:rPr>
        <w:t>おける</w:t>
      </w:r>
      <w:r>
        <w:rPr>
          <w:rFonts w:asciiTheme="minorEastAsia" w:hAnsiTheme="minorEastAsia"/>
          <w:color w:val="222222"/>
          <w:szCs w:val="24"/>
        </w:rPr>
        <w:t>人手不足</w:t>
      </w:r>
      <w:r>
        <w:rPr>
          <w:rFonts w:asciiTheme="minorEastAsia" w:hAnsiTheme="minorEastAsia" w:hint="eastAsia"/>
          <w:color w:val="222222"/>
          <w:szCs w:val="24"/>
        </w:rPr>
        <w:t>の</w:t>
      </w:r>
      <w:r>
        <w:rPr>
          <w:rFonts w:asciiTheme="minorEastAsia" w:hAnsiTheme="minorEastAsia"/>
          <w:color w:val="222222"/>
          <w:szCs w:val="24"/>
        </w:rPr>
        <w:t>改善</w:t>
      </w:r>
      <w:r>
        <w:rPr>
          <w:rFonts w:asciiTheme="minorEastAsia" w:hAnsiTheme="minorEastAsia" w:hint="eastAsia"/>
          <w:color w:val="222222"/>
          <w:szCs w:val="24"/>
        </w:rPr>
        <w:t>が一つの</w:t>
      </w:r>
      <w:r>
        <w:rPr>
          <w:rFonts w:asciiTheme="minorEastAsia" w:hAnsiTheme="minorEastAsia"/>
          <w:color w:val="222222"/>
          <w:szCs w:val="24"/>
        </w:rPr>
        <w:t>課題となっている</w:t>
      </w:r>
      <w:r>
        <w:rPr>
          <w:rFonts w:asciiTheme="minorEastAsia" w:hAnsiTheme="minorEastAsia" w:hint="eastAsia"/>
          <w:color w:val="222222"/>
          <w:szCs w:val="24"/>
        </w:rPr>
        <w:t>。</w:t>
      </w:r>
    </w:p>
    <w:p w14:paraId="730669F2" w14:textId="1FC64EDD" w:rsidR="00B923C9" w:rsidRDefault="000C70EF" w:rsidP="000C70EF">
      <w:pPr>
        <w:ind w:leftChars="300" w:left="720" w:firstLineChars="100" w:firstLine="240"/>
        <w:rPr>
          <w:rFonts w:asciiTheme="minorEastAsia" w:hAnsiTheme="minorEastAsia"/>
          <w:color w:val="FF0000"/>
        </w:rPr>
      </w:pPr>
      <w:r>
        <w:rPr>
          <w:rFonts w:asciiTheme="minorEastAsia" w:hAnsiTheme="minorEastAsia" w:hint="eastAsia"/>
          <w:color w:val="222222"/>
          <w:szCs w:val="24"/>
        </w:rPr>
        <w:t>また</w:t>
      </w:r>
      <w:r>
        <w:rPr>
          <w:rFonts w:asciiTheme="minorEastAsia" w:hAnsiTheme="minorEastAsia"/>
          <w:color w:val="222222"/>
          <w:szCs w:val="24"/>
        </w:rPr>
        <w:t>、</w:t>
      </w:r>
      <w:r w:rsidRPr="00DE1A16">
        <w:rPr>
          <w:rFonts w:asciiTheme="minorEastAsia" w:hAnsiTheme="minorEastAsia" w:hint="eastAsia"/>
          <w:color w:val="222222"/>
          <w:szCs w:val="24"/>
        </w:rPr>
        <w:t>町内の</w:t>
      </w:r>
      <w:r>
        <w:rPr>
          <w:rFonts w:asciiTheme="minorEastAsia" w:hAnsiTheme="minorEastAsia" w:hint="eastAsia"/>
          <w:color w:val="222222"/>
          <w:szCs w:val="24"/>
        </w:rPr>
        <w:t>事業所についても、</w:t>
      </w:r>
      <w:r w:rsidRPr="00DE1A16">
        <w:rPr>
          <w:rFonts w:asciiTheme="minorEastAsia" w:hAnsiTheme="minorEastAsia" w:hint="eastAsia"/>
          <w:color w:val="222222"/>
          <w:szCs w:val="24"/>
        </w:rPr>
        <w:t>商業統計より、平成11年に82事業所あった卸売業が平成26年には57事業所と31％減、小売業においては平成11年に312事業所あったものが平成26年には189事業所と40％減</w:t>
      </w:r>
      <w:r>
        <w:rPr>
          <w:rFonts w:asciiTheme="minorEastAsia" w:hAnsiTheme="minorEastAsia" w:hint="eastAsia"/>
          <w:color w:val="222222"/>
          <w:szCs w:val="24"/>
        </w:rPr>
        <w:t>、</w:t>
      </w:r>
      <w:r w:rsidRPr="00DE1A16">
        <w:rPr>
          <w:rFonts w:asciiTheme="minorEastAsia" w:hAnsiTheme="minorEastAsia" w:hint="eastAsia"/>
          <w:color w:val="222222"/>
          <w:szCs w:val="24"/>
        </w:rPr>
        <w:t>製造業においても平成7年に43事業所あった</w:t>
      </w:r>
      <w:r>
        <w:rPr>
          <w:rFonts w:asciiTheme="minorEastAsia" w:hAnsiTheme="minorEastAsia" w:hint="eastAsia"/>
          <w:color w:val="222222"/>
          <w:szCs w:val="24"/>
        </w:rPr>
        <w:t>が</w:t>
      </w:r>
      <w:r w:rsidRPr="00DE1A16">
        <w:rPr>
          <w:rFonts w:asciiTheme="minorEastAsia" w:hAnsiTheme="minorEastAsia" w:hint="eastAsia"/>
          <w:color w:val="222222"/>
          <w:szCs w:val="24"/>
        </w:rPr>
        <w:t>平成26年には40％減少しており、製造品の出荷額については平成7年に6,127百万円から19.9％減少の</w:t>
      </w:r>
      <w:r w:rsidR="00644B9C">
        <w:rPr>
          <w:rFonts w:asciiTheme="minorEastAsia" w:hAnsiTheme="minorEastAsia" w:hint="eastAsia"/>
          <w:color w:val="222222"/>
          <w:szCs w:val="24"/>
        </w:rPr>
        <w:t>4,907</w:t>
      </w:r>
      <w:r w:rsidRPr="00DE1A16">
        <w:rPr>
          <w:rFonts w:asciiTheme="minorEastAsia" w:hAnsiTheme="minorEastAsia" w:hint="eastAsia"/>
          <w:color w:val="222222"/>
          <w:szCs w:val="24"/>
        </w:rPr>
        <w:t>百万円となっており、長与町内の商工業ともに大変厳しい状況</w:t>
      </w:r>
      <w:r>
        <w:rPr>
          <w:rFonts w:asciiTheme="minorEastAsia" w:hAnsiTheme="minorEastAsia" w:hint="eastAsia"/>
          <w:color w:val="222222"/>
          <w:szCs w:val="24"/>
        </w:rPr>
        <w:t>である</w:t>
      </w:r>
      <w:r w:rsidRPr="00DE1A16">
        <w:rPr>
          <w:rFonts w:asciiTheme="minorEastAsia" w:hAnsiTheme="minorEastAsia" w:hint="eastAsia"/>
          <w:color w:val="222222"/>
          <w:szCs w:val="24"/>
        </w:rPr>
        <w:t>。</w:t>
      </w:r>
    </w:p>
    <w:p w14:paraId="6787CA5F" w14:textId="77777777" w:rsidR="005375E4" w:rsidRPr="005375E4" w:rsidRDefault="005375E4" w:rsidP="00B923C9">
      <w:pPr>
        <w:rPr>
          <w:rFonts w:asciiTheme="minorEastAsia" w:hAnsiTheme="minorEastAsia"/>
          <w:color w:val="FF0000"/>
        </w:rPr>
      </w:pPr>
    </w:p>
    <w:p w14:paraId="581B62AC" w14:textId="77777777" w:rsidR="00B923C9" w:rsidRPr="00407DD7" w:rsidRDefault="00B923C9" w:rsidP="00B923C9">
      <w:pPr>
        <w:rPr>
          <w:rFonts w:asciiTheme="minorEastAsia" w:hAnsiTheme="minorEastAsia"/>
        </w:rPr>
      </w:pPr>
      <w:r w:rsidRPr="00407DD7">
        <w:rPr>
          <w:rFonts w:asciiTheme="minorEastAsia" w:hAnsiTheme="minorEastAsia" w:hint="eastAsia"/>
        </w:rPr>
        <w:t>（２）目標</w:t>
      </w:r>
    </w:p>
    <w:p w14:paraId="78E01282" w14:textId="53B9C9EC" w:rsidR="001207DD" w:rsidRPr="00AD1E10" w:rsidRDefault="001207DD" w:rsidP="001207DD">
      <w:pPr>
        <w:ind w:leftChars="300" w:left="720" w:firstLineChars="100" w:firstLine="240"/>
        <w:rPr>
          <w:szCs w:val="24"/>
        </w:rPr>
      </w:pPr>
      <w:r w:rsidRPr="00AD1E10">
        <w:rPr>
          <w:rFonts w:asciiTheme="minorEastAsia" w:hAnsiTheme="minorEastAsia" w:cs="MS-Mincho" w:hint="eastAsia"/>
          <w:kern w:val="0"/>
          <w:szCs w:val="24"/>
        </w:rPr>
        <w:t>長与町の生産性を短期間に向上させることを実現するため、</w:t>
      </w:r>
      <w:r w:rsidR="00D95F97" w:rsidRPr="00BF1CB4">
        <w:rPr>
          <w:rFonts w:asciiTheme="minorEastAsia" w:hAnsiTheme="minorEastAsia" w:cs="MS-Mincho" w:hint="eastAsia"/>
          <w:kern w:val="0"/>
          <w:szCs w:val="24"/>
        </w:rPr>
        <w:t>中小企業等経営強化法</w:t>
      </w:r>
      <w:r w:rsidR="007D5C00" w:rsidRPr="00BF1CB4">
        <w:rPr>
          <w:rFonts w:asciiTheme="minorEastAsia" w:hAnsiTheme="minorEastAsia" w:cs="MS-Mincho" w:hint="eastAsia"/>
          <w:kern w:val="0"/>
          <w:szCs w:val="24"/>
        </w:rPr>
        <w:t>第４９条第１項</w:t>
      </w:r>
      <w:r w:rsidRPr="00AD1E10">
        <w:rPr>
          <w:rFonts w:hint="eastAsia"/>
          <w:szCs w:val="24"/>
        </w:rPr>
        <w:t>の規定に基づく導入促進基本計画を策定し、中小企業者の先端設備等の導入を促す。</w:t>
      </w:r>
    </w:p>
    <w:p w14:paraId="73D8F987" w14:textId="4228EA2F" w:rsidR="005375E4" w:rsidRDefault="001207DD" w:rsidP="001207DD">
      <w:pPr>
        <w:ind w:leftChars="300" w:left="720" w:firstLineChars="100" w:firstLine="240"/>
        <w:rPr>
          <w:rFonts w:asciiTheme="minorEastAsia" w:hAnsiTheme="minorEastAsia"/>
        </w:rPr>
      </w:pPr>
      <w:r w:rsidRPr="00AD1E10">
        <w:rPr>
          <w:rFonts w:hint="eastAsia"/>
          <w:szCs w:val="24"/>
        </w:rPr>
        <w:t>これを実現するための目標として、計画期間中に</w:t>
      </w:r>
      <w:r w:rsidRPr="00175AAB">
        <w:rPr>
          <w:rFonts w:hint="eastAsia"/>
          <w:szCs w:val="24"/>
        </w:rPr>
        <w:t>６件</w:t>
      </w:r>
      <w:r w:rsidRPr="00AD1E10">
        <w:rPr>
          <w:rFonts w:hint="eastAsia"/>
          <w:szCs w:val="24"/>
        </w:rPr>
        <w:t>程度の先端設備等導入計画の認定を目標とする。</w:t>
      </w:r>
    </w:p>
    <w:p w14:paraId="36ACF41A" w14:textId="77777777" w:rsidR="001207DD" w:rsidRPr="001207DD" w:rsidRDefault="001207DD" w:rsidP="001207DD">
      <w:pPr>
        <w:ind w:leftChars="300" w:left="720" w:firstLineChars="100" w:firstLine="240"/>
        <w:rPr>
          <w:rFonts w:asciiTheme="minorEastAsia" w:hAnsiTheme="minorEastAsia"/>
        </w:rPr>
      </w:pPr>
    </w:p>
    <w:p w14:paraId="3A67B5AF" w14:textId="77777777" w:rsidR="005375E4" w:rsidRPr="005375E4" w:rsidRDefault="005375E4" w:rsidP="005375E4">
      <w:pPr>
        <w:rPr>
          <w:rFonts w:asciiTheme="minorEastAsia" w:hAnsiTheme="minorEastAsia"/>
          <w:color w:val="FF0000"/>
        </w:rPr>
      </w:pPr>
    </w:p>
    <w:p w14:paraId="37B288B4" w14:textId="77777777" w:rsidR="00B923C9" w:rsidRPr="00407DD7" w:rsidRDefault="00B923C9" w:rsidP="00B923C9">
      <w:pPr>
        <w:rPr>
          <w:rFonts w:asciiTheme="minorEastAsia" w:hAnsiTheme="minorEastAsia"/>
        </w:rPr>
      </w:pPr>
      <w:r w:rsidRPr="00407DD7">
        <w:rPr>
          <w:rFonts w:asciiTheme="minorEastAsia" w:hAnsiTheme="minorEastAsia" w:hint="eastAsia"/>
        </w:rPr>
        <w:lastRenderedPageBreak/>
        <w:t>（３）労働生産性に関する目標</w:t>
      </w:r>
    </w:p>
    <w:p w14:paraId="7DFC0D48" w14:textId="241D59EC" w:rsidR="00952B8E" w:rsidRDefault="00952B8E" w:rsidP="00C550DD">
      <w:pPr>
        <w:rPr>
          <w:rFonts w:asciiTheme="minorEastAsia" w:hAnsiTheme="minorEastAsia"/>
          <w:color w:val="FF0000"/>
        </w:rPr>
      </w:pPr>
    </w:p>
    <w:p w14:paraId="65E9B291" w14:textId="08F53736" w:rsidR="005375E4" w:rsidRPr="00175AAB" w:rsidRDefault="00D95F97" w:rsidP="00AE144E">
      <w:pPr>
        <w:rPr>
          <w:rFonts w:asciiTheme="minorEastAsia" w:hAnsiTheme="minorEastAsia"/>
        </w:rPr>
      </w:pPr>
      <w:r w:rsidRPr="00BF1CB4">
        <w:rPr>
          <w:rFonts w:hint="eastAsia"/>
          <w:szCs w:val="24"/>
        </w:rPr>
        <w:t>中小企業等経営強化法</w:t>
      </w:r>
      <w:r w:rsidR="007D5C00" w:rsidRPr="00BF1CB4">
        <w:rPr>
          <w:rFonts w:hint="eastAsia"/>
          <w:szCs w:val="24"/>
        </w:rPr>
        <w:t>第４９条第１項</w:t>
      </w:r>
      <w:r w:rsidR="00842D22" w:rsidRPr="00BF1CB4">
        <w:rPr>
          <w:rFonts w:hint="eastAsia"/>
          <w:szCs w:val="24"/>
        </w:rPr>
        <w:t>に基づく導入促進基本計画を策定し、中小企業者の先端設備等の導入を促すことで、</w:t>
      </w:r>
      <w:r w:rsidR="00952B8E" w:rsidRPr="00BF1CB4">
        <w:rPr>
          <w:rFonts w:asciiTheme="minorEastAsia" w:hAnsiTheme="minorEastAsia" w:hint="eastAsia"/>
        </w:rPr>
        <w:t>先端設備等導入計画を認定した</w:t>
      </w:r>
      <w:r w:rsidR="00C550DD" w:rsidRPr="00BF1CB4">
        <w:rPr>
          <w:rFonts w:asciiTheme="minorEastAsia" w:hAnsiTheme="minorEastAsia" w:hint="eastAsia"/>
        </w:rPr>
        <w:t>事業者の労働生産性（中小企業等の経営強化に関する基本方針に定めるものをいう。）</w:t>
      </w:r>
      <w:r w:rsidR="00C550DD" w:rsidRPr="00175AAB">
        <w:rPr>
          <w:rFonts w:asciiTheme="minorEastAsia" w:hAnsiTheme="minorEastAsia" w:hint="eastAsia"/>
        </w:rPr>
        <w:t>が年率３％以上向上することを目標とする。</w:t>
      </w:r>
    </w:p>
    <w:p w14:paraId="2F80D22D" w14:textId="77777777" w:rsidR="005375E4" w:rsidRPr="005375E4" w:rsidRDefault="005375E4" w:rsidP="005375E4">
      <w:pPr>
        <w:ind w:firstLineChars="300" w:firstLine="720"/>
        <w:rPr>
          <w:rFonts w:asciiTheme="minorEastAsia" w:hAnsiTheme="minorEastAsia"/>
          <w:color w:val="FF0000"/>
        </w:rPr>
      </w:pPr>
    </w:p>
    <w:p w14:paraId="5498AB31" w14:textId="77777777" w:rsidR="00B923C9" w:rsidRPr="00407DD7" w:rsidRDefault="00B923C9" w:rsidP="00B923C9">
      <w:pPr>
        <w:rPr>
          <w:rFonts w:asciiTheme="minorEastAsia" w:hAnsiTheme="minorEastAsia"/>
        </w:rPr>
      </w:pPr>
      <w:r w:rsidRPr="00407DD7">
        <w:rPr>
          <w:rFonts w:asciiTheme="minorEastAsia" w:hAnsiTheme="minorEastAsia" w:hint="eastAsia"/>
        </w:rPr>
        <w:t>２　先端設備等の種類</w:t>
      </w:r>
    </w:p>
    <w:p w14:paraId="62AC3BCA" w14:textId="34DBBB4B" w:rsidR="001F592E" w:rsidRDefault="001F592E" w:rsidP="000432D6">
      <w:pPr>
        <w:ind w:leftChars="100" w:left="1274" w:hangingChars="431" w:hanging="1034"/>
        <w:rPr>
          <w:rFonts w:asciiTheme="minorEastAsia" w:hAnsiTheme="minorEastAsia"/>
          <w:color w:val="FF0000"/>
        </w:rPr>
      </w:pPr>
    </w:p>
    <w:p w14:paraId="0C0B0CEB" w14:textId="77777777" w:rsidR="00175AAB" w:rsidRDefault="001207DD" w:rsidP="00AE144E">
      <w:pPr>
        <w:ind w:leftChars="100" w:left="1274" w:hangingChars="431" w:hanging="1034"/>
        <w:rPr>
          <w:rFonts w:asciiTheme="minorEastAsia" w:hAnsiTheme="minorEastAsia" w:cs="MS-Mincho"/>
          <w:kern w:val="0"/>
          <w:szCs w:val="24"/>
        </w:rPr>
      </w:pPr>
      <w:r w:rsidRPr="00DE1A16">
        <w:rPr>
          <w:rFonts w:asciiTheme="minorEastAsia" w:hAnsiTheme="minorEastAsia" w:cs="MS-Mincho" w:hint="eastAsia"/>
          <w:kern w:val="0"/>
          <w:szCs w:val="24"/>
        </w:rPr>
        <w:t>長与町の多様な産業が長与町の経済、雇用を支えているため、これらの産業で広く</w:t>
      </w:r>
    </w:p>
    <w:p w14:paraId="2C211EBE" w14:textId="77777777" w:rsidR="00175AAB" w:rsidRDefault="001207DD" w:rsidP="00AE144E">
      <w:pPr>
        <w:ind w:leftChars="100" w:left="1274" w:hangingChars="431" w:hanging="1034"/>
        <w:rPr>
          <w:rFonts w:asciiTheme="minorEastAsia" w:hAnsiTheme="minorEastAsia" w:cs="MS-Mincho"/>
          <w:kern w:val="0"/>
          <w:szCs w:val="24"/>
        </w:rPr>
      </w:pPr>
      <w:r w:rsidRPr="00DE1A16">
        <w:rPr>
          <w:rFonts w:asciiTheme="minorEastAsia" w:hAnsiTheme="minorEastAsia" w:cs="MS-Mincho" w:hint="eastAsia"/>
          <w:kern w:val="0"/>
          <w:szCs w:val="24"/>
        </w:rPr>
        <w:t>事業者の生産性向上を実現する必要がある。したがって、多様な産業の多様な設備</w:t>
      </w:r>
    </w:p>
    <w:p w14:paraId="5B442F8B" w14:textId="77777777" w:rsidR="00175AAB" w:rsidRPr="00BF1CB4" w:rsidRDefault="001207DD" w:rsidP="00AE144E">
      <w:pPr>
        <w:ind w:leftChars="100" w:left="1274" w:hangingChars="431" w:hanging="1034"/>
        <w:rPr>
          <w:rFonts w:asciiTheme="minorEastAsia" w:hAnsiTheme="minorEastAsia"/>
        </w:rPr>
      </w:pPr>
      <w:r w:rsidRPr="00DE1A16">
        <w:rPr>
          <w:rFonts w:asciiTheme="minorEastAsia" w:hAnsiTheme="minorEastAsia" w:cs="MS-Mincho" w:hint="eastAsia"/>
          <w:kern w:val="0"/>
          <w:szCs w:val="24"/>
        </w:rPr>
        <w:t>投資を支援する観点から、本計画において対象とする設備は、</w:t>
      </w:r>
      <w:r w:rsidR="00175AAB" w:rsidRPr="00BF1CB4">
        <w:rPr>
          <w:rFonts w:asciiTheme="minorEastAsia" w:hAnsiTheme="minorEastAsia" w:hint="eastAsia"/>
        </w:rPr>
        <w:t>中小企業等経営強化</w:t>
      </w:r>
    </w:p>
    <w:p w14:paraId="51744EB3" w14:textId="0B758397" w:rsidR="005375E4" w:rsidRPr="00175AAB" w:rsidRDefault="00175AAB" w:rsidP="00175AAB">
      <w:pPr>
        <w:ind w:leftChars="100" w:left="1274" w:hangingChars="431" w:hanging="1034"/>
        <w:rPr>
          <w:rFonts w:asciiTheme="minorEastAsia" w:hAnsiTheme="minorEastAsia"/>
        </w:rPr>
      </w:pPr>
      <w:r w:rsidRPr="00BF1CB4">
        <w:rPr>
          <w:rFonts w:asciiTheme="minorEastAsia" w:hAnsiTheme="minorEastAsia" w:hint="eastAsia"/>
        </w:rPr>
        <w:t>法施行規則第７条第１項</w:t>
      </w:r>
      <w:r w:rsidR="000432D6" w:rsidRPr="00175AAB">
        <w:rPr>
          <w:rFonts w:asciiTheme="minorEastAsia" w:hAnsiTheme="minorEastAsia" w:hint="eastAsia"/>
        </w:rPr>
        <w:t>に定める先端設備</w:t>
      </w:r>
      <w:r w:rsidR="00F47064" w:rsidRPr="00175AAB">
        <w:rPr>
          <w:rFonts w:asciiTheme="minorEastAsia" w:hAnsiTheme="minorEastAsia" w:hint="eastAsia"/>
        </w:rPr>
        <w:t>等</w:t>
      </w:r>
      <w:r w:rsidR="000432D6" w:rsidRPr="00175AAB">
        <w:rPr>
          <w:rFonts w:asciiTheme="minorEastAsia" w:hAnsiTheme="minorEastAsia" w:hint="eastAsia"/>
        </w:rPr>
        <w:t>全てとする。</w:t>
      </w:r>
    </w:p>
    <w:p w14:paraId="6D812DA9" w14:textId="77777777" w:rsidR="005375E4" w:rsidRPr="00175AAB" w:rsidRDefault="005375E4" w:rsidP="005375E4">
      <w:pPr>
        <w:ind w:firstLineChars="200" w:firstLine="480"/>
        <w:rPr>
          <w:rFonts w:asciiTheme="minorEastAsia" w:hAnsiTheme="minorEastAsia"/>
        </w:rPr>
      </w:pPr>
    </w:p>
    <w:p w14:paraId="4141AAAD" w14:textId="77777777" w:rsidR="00B923C9" w:rsidRPr="00407DD7" w:rsidRDefault="00B923C9" w:rsidP="00B923C9">
      <w:pPr>
        <w:rPr>
          <w:rFonts w:asciiTheme="minorEastAsia" w:hAnsiTheme="minorEastAsia"/>
        </w:rPr>
      </w:pPr>
      <w:r w:rsidRPr="00407DD7">
        <w:rPr>
          <w:rFonts w:asciiTheme="minorEastAsia" w:hAnsiTheme="minorEastAsia" w:hint="eastAsia"/>
        </w:rPr>
        <w:t>３　先端設備等の導入の促進の内容に関する事項</w:t>
      </w:r>
    </w:p>
    <w:p w14:paraId="0F3D8D1C" w14:textId="77777777" w:rsidR="00B923C9" w:rsidRPr="00407DD7" w:rsidRDefault="00B923C9" w:rsidP="00B923C9">
      <w:pPr>
        <w:rPr>
          <w:rFonts w:asciiTheme="minorEastAsia" w:hAnsiTheme="minorEastAsia"/>
        </w:rPr>
      </w:pPr>
      <w:r w:rsidRPr="00407DD7">
        <w:rPr>
          <w:rFonts w:asciiTheme="minorEastAsia" w:hAnsiTheme="minorEastAsia" w:hint="eastAsia"/>
        </w:rPr>
        <w:t>（１）対象地域</w:t>
      </w:r>
    </w:p>
    <w:p w14:paraId="75FC03B0" w14:textId="54E9DB10" w:rsidR="005375E4" w:rsidRDefault="001207DD" w:rsidP="001207DD">
      <w:pPr>
        <w:ind w:leftChars="200" w:left="480" w:firstLineChars="100" w:firstLine="240"/>
        <w:rPr>
          <w:rFonts w:asciiTheme="minorEastAsia" w:hAnsiTheme="minorEastAsia"/>
          <w:color w:val="FF0000"/>
        </w:rPr>
      </w:pPr>
      <w:r w:rsidRPr="00DE1A16">
        <w:rPr>
          <w:rFonts w:asciiTheme="minorEastAsia" w:hAnsiTheme="minorEastAsia" w:cs="MS-Mincho" w:hint="eastAsia"/>
          <w:kern w:val="0"/>
          <w:szCs w:val="24"/>
        </w:rPr>
        <w:t>広く事業者の生産性向上を実現する観点から、本計画の対象区域は、町内全域を対象とする。</w:t>
      </w:r>
    </w:p>
    <w:p w14:paraId="7D962342" w14:textId="77777777" w:rsidR="005375E4" w:rsidRPr="005375E4" w:rsidRDefault="005375E4" w:rsidP="005375E4">
      <w:pPr>
        <w:ind w:firstLineChars="200" w:firstLine="480"/>
        <w:rPr>
          <w:rFonts w:asciiTheme="minorEastAsia" w:hAnsiTheme="minorEastAsia"/>
          <w:color w:val="FF0000"/>
        </w:rPr>
      </w:pPr>
    </w:p>
    <w:p w14:paraId="1099369D" w14:textId="77777777" w:rsidR="00B923C9" w:rsidRPr="00407DD7" w:rsidRDefault="00B923C9" w:rsidP="00B923C9">
      <w:pPr>
        <w:rPr>
          <w:rFonts w:asciiTheme="minorEastAsia" w:hAnsiTheme="minorEastAsia"/>
        </w:rPr>
      </w:pPr>
      <w:r w:rsidRPr="00407DD7">
        <w:rPr>
          <w:rFonts w:asciiTheme="minorEastAsia" w:hAnsiTheme="minorEastAsia" w:hint="eastAsia"/>
        </w:rPr>
        <w:t>（２）対象業種・事業</w:t>
      </w:r>
    </w:p>
    <w:p w14:paraId="6F9B0C09" w14:textId="6E07F26D" w:rsidR="005375E4" w:rsidRDefault="001207DD" w:rsidP="001207DD">
      <w:pPr>
        <w:ind w:leftChars="200" w:left="480"/>
        <w:rPr>
          <w:rFonts w:asciiTheme="minorEastAsia" w:hAnsiTheme="minorEastAsia"/>
          <w:color w:val="FF0000"/>
        </w:rPr>
      </w:pPr>
      <w:r>
        <w:rPr>
          <w:rFonts w:asciiTheme="minorEastAsia" w:hAnsiTheme="minorEastAsia" w:hint="eastAsia"/>
        </w:rPr>
        <w:t xml:space="preserve">　</w:t>
      </w:r>
      <w:r w:rsidRPr="00FC61DD">
        <w:rPr>
          <w:rFonts w:hint="eastAsia"/>
        </w:rPr>
        <w:t>対象業種・事業については、本町の事業者の業種・事業は特定の業種・事業に集中しておらず、幅広い業種・事業が展開されていることから、</w:t>
      </w:r>
      <w:r w:rsidRPr="00FC61DD">
        <w:rPr>
          <w:rFonts w:asciiTheme="minorEastAsia" w:hAnsiTheme="minorEastAsia" w:hint="eastAsia"/>
        </w:rPr>
        <w:t>対象業種・事業は、全業種・全事業とする。</w:t>
      </w:r>
    </w:p>
    <w:p w14:paraId="128BCC67" w14:textId="77777777" w:rsidR="005375E4" w:rsidRPr="005375E4" w:rsidRDefault="005375E4" w:rsidP="005375E4">
      <w:pPr>
        <w:ind w:firstLineChars="200" w:firstLine="480"/>
        <w:rPr>
          <w:rFonts w:asciiTheme="minorEastAsia" w:hAnsiTheme="minorEastAsia"/>
          <w:color w:val="FF0000"/>
        </w:rPr>
      </w:pPr>
    </w:p>
    <w:p w14:paraId="70E62B6B" w14:textId="77777777" w:rsidR="00B923C9" w:rsidRPr="00407DD7" w:rsidRDefault="00B923C9" w:rsidP="00B923C9">
      <w:pPr>
        <w:rPr>
          <w:rFonts w:asciiTheme="minorEastAsia" w:hAnsiTheme="minorEastAsia"/>
        </w:rPr>
      </w:pPr>
      <w:r w:rsidRPr="00407DD7">
        <w:rPr>
          <w:rFonts w:asciiTheme="minorEastAsia" w:hAnsiTheme="minorEastAsia" w:hint="eastAsia"/>
        </w:rPr>
        <w:t>４　計画期間</w:t>
      </w:r>
    </w:p>
    <w:p w14:paraId="491CAA8C" w14:textId="77777777" w:rsidR="00B923C9" w:rsidRDefault="00B923C9" w:rsidP="00B923C9">
      <w:pPr>
        <w:rPr>
          <w:rFonts w:asciiTheme="minorEastAsia" w:hAnsiTheme="minorEastAsia"/>
        </w:rPr>
      </w:pPr>
      <w:r>
        <w:rPr>
          <w:rFonts w:asciiTheme="minorEastAsia" w:hAnsiTheme="minorEastAsia" w:hint="eastAsia"/>
        </w:rPr>
        <w:t>（１）導入促進基本計画の計画期間</w:t>
      </w:r>
    </w:p>
    <w:p w14:paraId="4493D8B8" w14:textId="77777777" w:rsidR="00AE144E" w:rsidRPr="00B96F62" w:rsidRDefault="00AE144E" w:rsidP="00B96F62">
      <w:pPr>
        <w:ind w:firstLineChars="300" w:firstLine="720"/>
        <w:rPr>
          <w:rFonts w:asciiTheme="minorEastAsia" w:hAnsiTheme="minorEastAsia"/>
        </w:rPr>
      </w:pPr>
      <w:r w:rsidRPr="00B96F62">
        <w:rPr>
          <w:rFonts w:asciiTheme="minorEastAsia" w:hAnsiTheme="minorEastAsia" w:hint="eastAsia"/>
        </w:rPr>
        <w:t>国が同意した日から</w:t>
      </w:r>
      <w:r w:rsidRPr="00BF1CB4">
        <w:rPr>
          <w:rFonts w:asciiTheme="minorEastAsia" w:hAnsiTheme="minorEastAsia" w:hint="eastAsia"/>
        </w:rPr>
        <w:t>５年間</w:t>
      </w:r>
      <w:r w:rsidRPr="00B96F62">
        <w:rPr>
          <w:rFonts w:asciiTheme="minorEastAsia" w:hAnsiTheme="minorEastAsia" w:hint="eastAsia"/>
        </w:rPr>
        <w:t>とする。</w:t>
      </w:r>
    </w:p>
    <w:p w14:paraId="5FD5BB7F" w14:textId="77777777" w:rsidR="00CC5689" w:rsidRPr="00CC5689" w:rsidRDefault="00CC5689" w:rsidP="00CC5689">
      <w:pPr>
        <w:ind w:leftChars="100" w:left="240" w:firstLineChars="200" w:firstLine="480"/>
        <w:rPr>
          <w:rFonts w:asciiTheme="minorEastAsia" w:hAnsiTheme="minorEastAsia"/>
        </w:rPr>
      </w:pPr>
    </w:p>
    <w:p w14:paraId="61AB312F" w14:textId="77777777" w:rsidR="00B923C9" w:rsidRDefault="00B923C9" w:rsidP="00B923C9">
      <w:pPr>
        <w:rPr>
          <w:rFonts w:asciiTheme="minorEastAsia" w:hAnsiTheme="minorEastAsia"/>
        </w:rPr>
      </w:pPr>
      <w:r>
        <w:rPr>
          <w:rFonts w:asciiTheme="minorEastAsia" w:hAnsiTheme="minorEastAsia" w:hint="eastAsia"/>
        </w:rPr>
        <w:t>（２）先端設備等導入計画の計画期間</w:t>
      </w:r>
    </w:p>
    <w:p w14:paraId="1CD531B7" w14:textId="5419B7C5" w:rsidR="005375E4" w:rsidRDefault="001207DD" w:rsidP="001207DD">
      <w:pPr>
        <w:ind w:firstLineChars="300" w:firstLine="720"/>
        <w:rPr>
          <w:rFonts w:asciiTheme="minorEastAsia" w:hAnsiTheme="minorEastAsia"/>
          <w:color w:val="FF0000"/>
        </w:rPr>
      </w:pPr>
      <w:r w:rsidRPr="00FC61DD">
        <w:rPr>
          <w:rFonts w:asciiTheme="minorEastAsia" w:hAnsiTheme="minorEastAsia" w:hint="eastAsia"/>
        </w:rPr>
        <w:t>先端設備等導入計画の計画期間は、</w:t>
      </w:r>
      <w:r w:rsidRPr="00FC61DD">
        <w:rPr>
          <w:rFonts w:asciiTheme="minorEastAsia" w:hAnsiTheme="minorEastAsia" w:cs="MS-Mincho" w:hint="eastAsia"/>
          <w:kern w:val="0"/>
          <w:szCs w:val="24"/>
        </w:rPr>
        <w:t>３年間、４</w:t>
      </w:r>
      <w:r w:rsidRPr="00DE1A16">
        <w:rPr>
          <w:rFonts w:asciiTheme="minorEastAsia" w:hAnsiTheme="minorEastAsia" w:cs="MS-Mincho" w:hint="eastAsia"/>
          <w:kern w:val="0"/>
          <w:szCs w:val="24"/>
        </w:rPr>
        <w:t>年間又は５年間とする。</w:t>
      </w:r>
    </w:p>
    <w:p w14:paraId="06FAAE22" w14:textId="77777777" w:rsidR="00B923C9" w:rsidRPr="00407DD7" w:rsidRDefault="00B923C9" w:rsidP="00B923C9">
      <w:pPr>
        <w:rPr>
          <w:rFonts w:asciiTheme="minorEastAsia" w:hAnsiTheme="minorEastAsia"/>
        </w:rPr>
      </w:pPr>
    </w:p>
    <w:p w14:paraId="59F6F670" w14:textId="45D53E32" w:rsidR="00B923C9" w:rsidRPr="00407DD7" w:rsidRDefault="00B923C9" w:rsidP="00B923C9">
      <w:pPr>
        <w:rPr>
          <w:rFonts w:asciiTheme="minorEastAsia" w:hAnsiTheme="minorEastAsia"/>
        </w:rPr>
      </w:pPr>
      <w:r w:rsidRPr="00407DD7">
        <w:rPr>
          <w:rFonts w:asciiTheme="minorEastAsia" w:hAnsiTheme="minorEastAsia" w:hint="eastAsia"/>
        </w:rPr>
        <w:t>５　先端設備等の導入の促進に</w:t>
      </w:r>
      <w:r w:rsidR="0007657B" w:rsidRPr="00BF1CB4">
        <w:rPr>
          <w:rFonts w:asciiTheme="minorEastAsia" w:hAnsiTheme="minorEastAsia" w:hint="eastAsia"/>
        </w:rPr>
        <w:t>当たって</w:t>
      </w:r>
      <w:r w:rsidRPr="00407DD7">
        <w:rPr>
          <w:rFonts w:asciiTheme="minorEastAsia" w:hAnsiTheme="minorEastAsia" w:hint="eastAsia"/>
        </w:rPr>
        <w:t>配慮すべき事項</w:t>
      </w:r>
    </w:p>
    <w:p w14:paraId="0D49BF63" w14:textId="77777777" w:rsidR="001207DD" w:rsidRDefault="001207DD" w:rsidP="001207DD">
      <w:pPr>
        <w:autoSpaceDE w:val="0"/>
        <w:autoSpaceDN w:val="0"/>
        <w:adjustRightInd w:val="0"/>
        <w:ind w:leftChars="200" w:left="720" w:hangingChars="100" w:hanging="240"/>
        <w:jc w:val="left"/>
        <w:rPr>
          <w:rFonts w:asciiTheme="minorEastAsia" w:hAnsiTheme="minorEastAsia" w:cs="MS-Mincho"/>
          <w:kern w:val="0"/>
          <w:szCs w:val="24"/>
        </w:rPr>
      </w:pPr>
      <w:r w:rsidRPr="00DE1A16">
        <w:rPr>
          <w:rFonts w:asciiTheme="minorEastAsia" w:hAnsiTheme="minorEastAsia" w:cs="MS-Mincho" w:hint="eastAsia"/>
          <w:kern w:val="0"/>
          <w:szCs w:val="24"/>
        </w:rPr>
        <w:t>・既存の雇用の安定を最優先とするため、人員削減を目的とした取組は、先端設備等導入計画の認定の対象としない。また、先端設備等の導入により、人員の配置転換や業務内容の変更等の処遇変更を伴うものについては、当該先端設備等により従業員の労働環境改善や心身への負担軽減につながること、又は今後予想される人員不足や技術承継等の経営課題に予め対応するものであるなど、中長期的に見て雇用の安定に資すると認められるものは認定の対象とする。</w:t>
      </w:r>
    </w:p>
    <w:p w14:paraId="613FF521" w14:textId="77777777" w:rsidR="001207DD" w:rsidRPr="00DE1A16" w:rsidRDefault="001207DD" w:rsidP="001207DD">
      <w:pPr>
        <w:autoSpaceDE w:val="0"/>
        <w:autoSpaceDN w:val="0"/>
        <w:adjustRightInd w:val="0"/>
        <w:ind w:leftChars="200" w:left="720" w:hangingChars="100" w:hanging="240"/>
        <w:jc w:val="left"/>
        <w:rPr>
          <w:rFonts w:asciiTheme="minorEastAsia" w:hAnsiTheme="minorEastAsia" w:cs="MS-Mincho"/>
          <w:kern w:val="0"/>
          <w:szCs w:val="24"/>
        </w:rPr>
      </w:pPr>
      <w:r w:rsidRPr="00DE1A16">
        <w:rPr>
          <w:rFonts w:asciiTheme="minorEastAsia" w:hAnsiTheme="minorEastAsia" w:cs="MS-Mincho" w:hint="eastAsia"/>
          <w:kern w:val="0"/>
          <w:szCs w:val="24"/>
        </w:rPr>
        <w:lastRenderedPageBreak/>
        <w:t>・健全な地域社会の発展に資するため、公序良俗に反する取組や反社会的勢力との関係が認められるものなど、地域環境に特に配慮が必要なものについては、先端設備等導入計画の認定の対象としない。</w:t>
      </w:r>
    </w:p>
    <w:p w14:paraId="6DABEDB8" w14:textId="77777777" w:rsidR="001207DD" w:rsidRDefault="001207DD" w:rsidP="001207DD">
      <w:pPr>
        <w:autoSpaceDE w:val="0"/>
        <w:autoSpaceDN w:val="0"/>
        <w:adjustRightInd w:val="0"/>
        <w:ind w:leftChars="200" w:left="720" w:hangingChars="100" w:hanging="240"/>
        <w:jc w:val="left"/>
        <w:rPr>
          <w:rFonts w:asciiTheme="minorEastAsia" w:hAnsiTheme="minorEastAsia" w:cs="MS-Mincho"/>
          <w:kern w:val="0"/>
          <w:szCs w:val="24"/>
        </w:rPr>
      </w:pPr>
      <w:r w:rsidRPr="00DE1A16">
        <w:rPr>
          <w:rFonts w:asciiTheme="minorEastAsia" w:hAnsiTheme="minorEastAsia" w:cs="MS-Mincho" w:hint="eastAsia"/>
          <w:kern w:val="0"/>
          <w:szCs w:val="24"/>
        </w:rPr>
        <w:t>・町税滞納者及び町税未申告者（国民健康保険税を含む。）に係る先端設備等導入計画は、特段の事情がある場合を除き、認定の対象としない</w:t>
      </w:r>
      <w:r>
        <w:rPr>
          <w:rFonts w:asciiTheme="minorEastAsia" w:hAnsiTheme="minorEastAsia" w:cs="MS-Mincho" w:hint="eastAsia"/>
          <w:kern w:val="0"/>
          <w:szCs w:val="24"/>
        </w:rPr>
        <w:t>。</w:t>
      </w:r>
    </w:p>
    <w:p w14:paraId="39E10A1B" w14:textId="799A7086" w:rsidR="005375E4" w:rsidRDefault="005375E4" w:rsidP="005375E4">
      <w:pPr>
        <w:ind w:firstLineChars="200" w:firstLine="480"/>
        <w:rPr>
          <w:rFonts w:asciiTheme="minorEastAsia" w:hAnsiTheme="minorEastAsia"/>
          <w:color w:val="FF0000"/>
        </w:rPr>
      </w:pPr>
    </w:p>
    <w:p w14:paraId="0AD7D006" w14:textId="77777777" w:rsidR="00407DD7" w:rsidRDefault="00407DD7" w:rsidP="00407DD7">
      <w:pPr>
        <w:rPr>
          <w:rFonts w:asciiTheme="minorEastAsia" w:hAnsiTheme="minorEastAsia"/>
        </w:rPr>
      </w:pPr>
    </w:p>
    <w:sectPr w:rsidR="00407D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53BA" w14:textId="77777777" w:rsidR="005141CA" w:rsidRDefault="005141CA" w:rsidP="003C0825">
      <w:r>
        <w:separator/>
      </w:r>
    </w:p>
  </w:endnote>
  <w:endnote w:type="continuationSeparator" w:id="0">
    <w:p w14:paraId="4C2E8F71" w14:textId="77777777" w:rsidR="005141CA" w:rsidRDefault="005141C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30F3" w14:textId="77777777" w:rsidR="005141CA" w:rsidRDefault="005141CA" w:rsidP="003C0825">
      <w:r>
        <w:separator/>
      </w:r>
    </w:p>
  </w:footnote>
  <w:footnote w:type="continuationSeparator" w:id="0">
    <w:p w14:paraId="0F44EF8C" w14:textId="77777777" w:rsidR="005141CA" w:rsidRDefault="005141C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3635850">
    <w:abstractNumId w:val="5"/>
  </w:num>
  <w:num w:numId="2" w16cid:durableId="1721974061">
    <w:abstractNumId w:val="1"/>
  </w:num>
  <w:num w:numId="3" w16cid:durableId="464202510">
    <w:abstractNumId w:val="9"/>
  </w:num>
  <w:num w:numId="4" w16cid:durableId="1997299569">
    <w:abstractNumId w:val="2"/>
  </w:num>
  <w:num w:numId="5" w16cid:durableId="1856725269">
    <w:abstractNumId w:val="3"/>
  </w:num>
  <w:num w:numId="6" w16cid:durableId="1435126349">
    <w:abstractNumId w:val="7"/>
  </w:num>
  <w:num w:numId="7" w16cid:durableId="441344347">
    <w:abstractNumId w:val="4"/>
  </w:num>
  <w:num w:numId="8" w16cid:durableId="1894386500">
    <w:abstractNumId w:val="6"/>
  </w:num>
  <w:num w:numId="9" w16cid:durableId="218368786">
    <w:abstractNumId w:val="8"/>
  </w:num>
  <w:num w:numId="10" w16cid:durableId="49847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32D6"/>
    <w:rsid w:val="000460F3"/>
    <w:rsid w:val="0006535B"/>
    <w:rsid w:val="0007657B"/>
    <w:rsid w:val="00081F74"/>
    <w:rsid w:val="000B0884"/>
    <w:rsid w:val="000B5AC4"/>
    <w:rsid w:val="000C70EF"/>
    <w:rsid w:val="000E32FC"/>
    <w:rsid w:val="000E54DB"/>
    <w:rsid w:val="000E614A"/>
    <w:rsid w:val="00100DAD"/>
    <w:rsid w:val="00106A2D"/>
    <w:rsid w:val="00110294"/>
    <w:rsid w:val="001207DD"/>
    <w:rsid w:val="001471C5"/>
    <w:rsid w:val="0017147A"/>
    <w:rsid w:val="00175AAB"/>
    <w:rsid w:val="0018356C"/>
    <w:rsid w:val="00190990"/>
    <w:rsid w:val="001A1765"/>
    <w:rsid w:val="001B178F"/>
    <w:rsid w:val="001E3A2A"/>
    <w:rsid w:val="001F08E9"/>
    <w:rsid w:val="001F16BD"/>
    <w:rsid w:val="001F592E"/>
    <w:rsid w:val="00224CD4"/>
    <w:rsid w:val="00235042"/>
    <w:rsid w:val="002357D3"/>
    <w:rsid w:val="002506E6"/>
    <w:rsid w:val="00263ECE"/>
    <w:rsid w:val="00291B2E"/>
    <w:rsid w:val="002A2442"/>
    <w:rsid w:val="002B1B60"/>
    <w:rsid w:val="002B53F7"/>
    <w:rsid w:val="002D0721"/>
    <w:rsid w:val="002D380E"/>
    <w:rsid w:val="002D64E0"/>
    <w:rsid w:val="002F7FE5"/>
    <w:rsid w:val="003068EE"/>
    <w:rsid w:val="003267DC"/>
    <w:rsid w:val="003370A1"/>
    <w:rsid w:val="00337CB7"/>
    <w:rsid w:val="00346253"/>
    <w:rsid w:val="00371CF2"/>
    <w:rsid w:val="0039781F"/>
    <w:rsid w:val="003C0825"/>
    <w:rsid w:val="003C6371"/>
    <w:rsid w:val="00407DD7"/>
    <w:rsid w:val="0041358E"/>
    <w:rsid w:val="00417725"/>
    <w:rsid w:val="00422CA0"/>
    <w:rsid w:val="0043199E"/>
    <w:rsid w:val="004452AF"/>
    <w:rsid w:val="00461063"/>
    <w:rsid w:val="00466B9A"/>
    <w:rsid w:val="004A2B34"/>
    <w:rsid w:val="004B56EF"/>
    <w:rsid w:val="004B76DB"/>
    <w:rsid w:val="004D4C95"/>
    <w:rsid w:val="004D5552"/>
    <w:rsid w:val="004E62C3"/>
    <w:rsid w:val="004F7CAF"/>
    <w:rsid w:val="00500F79"/>
    <w:rsid w:val="005141CA"/>
    <w:rsid w:val="00514B0D"/>
    <w:rsid w:val="00536D8E"/>
    <w:rsid w:val="005371FC"/>
    <w:rsid w:val="00537405"/>
    <w:rsid w:val="005375E4"/>
    <w:rsid w:val="005520A1"/>
    <w:rsid w:val="00553CC8"/>
    <w:rsid w:val="005635E0"/>
    <w:rsid w:val="00571810"/>
    <w:rsid w:val="005776E3"/>
    <w:rsid w:val="005847AC"/>
    <w:rsid w:val="005A0FFA"/>
    <w:rsid w:val="005A5FE1"/>
    <w:rsid w:val="005B06B0"/>
    <w:rsid w:val="005F3DB3"/>
    <w:rsid w:val="00613D83"/>
    <w:rsid w:val="0061695D"/>
    <w:rsid w:val="006178F2"/>
    <w:rsid w:val="00644B9C"/>
    <w:rsid w:val="00671891"/>
    <w:rsid w:val="00673001"/>
    <w:rsid w:val="00682933"/>
    <w:rsid w:val="00682C06"/>
    <w:rsid w:val="00696C22"/>
    <w:rsid w:val="006A79DE"/>
    <w:rsid w:val="006C0486"/>
    <w:rsid w:val="00722738"/>
    <w:rsid w:val="007349E4"/>
    <w:rsid w:val="00761A27"/>
    <w:rsid w:val="00776A7E"/>
    <w:rsid w:val="007C2C94"/>
    <w:rsid w:val="007D4EF1"/>
    <w:rsid w:val="007D5C00"/>
    <w:rsid w:val="00816644"/>
    <w:rsid w:val="008239F7"/>
    <w:rsid w:val="0082644F"/>
    <w:rsid w:val="00826F87"/>
    <w:rsid w:val="00832DFA"/>
    <w:rsid w:val="00835C7A"/>
    <w:rsid w:val="00842D22"/>
    <w:rsid w:val="00857631"/>
    <w:rsid w:val="00871C14"/>
    <w:rsid w:val="0087768F"/>
    <w:rsid w:val="00882CA6"/>
    <w:rsid w:val="008B33CB"/>
    <w:rsid w:val="008B4BED"/>
    <w:rsid w:val="008B6979"/>
    <w:rsid w:val="008C0841"/>
    <w:rsid w:val="008C4316"/>
    <w:rsid w:val="008D41B5"/>
    <w:rsid w:val="009216EE"/>
    <w:rsid w:val="00926604"/>
    <w:rsid w:val="00952B8E"/>
    <w:rsid w:val="0096263C"/>
    <w:rsid w:val="00964E51"/>
    <w:rsid w:val="0099376D"/>
    <w:rsid w:val="009A33F1"/>
    <w:rsid w:val="009A45C7"/>
    <w:rsid w:val="009F2BFD"/>
    <w:rsid w:val="00A20D08"/>
    <w:rsid w:val="00A30E51"/>
    <w:rsid w:val="00A36616"/>
    <w:rsid w:val="00A40882"/>
    <w:rsid w:val="00A80CD0"/>
    <w:rsid w:val="00A9241C"/>
    <w:rsid w:val="00AC7E78"/>
    <w:rsid w:val="00AD2A4F"/>
    <w:rsid w:val="00AE029D"/>
    <w:rsid w:val="00AE144E"/>
    <w:rsid w:val="00AE160E"/>
    <w:rsid w:val="00AF5CC2"/>
    <w:rsid w:val="00B06F2F"/>
    <w:rsid w:val="00B5195C"/>
    <w:rsid w:val="00B80CAB"/>
    <w:rsid w:val="00B923C9"/>
    <w:rsid w:val="00B96F62"/>
    <w:rsid w:val="00BB02AC"/>
    <w:rsid w:val="00BC3249"/>
    <w:rsid w:val="00BC7E95"/>
    <w:rsid w:val="00BE2DE5"/>
    <w:rsid w:val="00BF1CB4"/>
    <w:rsid w:val="00BF2EE3"/>
    <w:rsid w:val="00C0471C"/>
    <w:rsid w:val="00C260B1"/>
    <w:rsid w:val="00C36174"/>
    <w:rsid w:val="00C4347E"/>
    <w:rsid w:val="00C52694"/>
    <w:rsid w:val="00C550DD"/>
    <w:rsid w:val="00C718A0"/>
    <w:rsid w:val="00C75749"/>
    <w:rsid w:val="00C9700D"/>
    <w:rsid w:val="00CB29B2"/>
    <w:rsid w:val="00CC5689"/>
    <w:rsid w:val="00CD0E2B"/>
    <w:rsid w:val="00CF5578"/>
    <w:rsid w:val="00D11BCF"/>
    <w:rsid w:val="00D14713"/>
    <w:rsid w:val="00D33561"/>
    <w:rsid w:val="00D552C9"/>
    <w:rsid w:val="00D55945"/>
    <w:rsid w:val="00D57203"/>
    <w:rsid w:val="00D608CC"/>
    <w:rsid w:val="00D621F1"/>
    <w:rsid w:val="00D80628"/>
    <w:rsid w:val="00D86703"/>
    <w:rsid w:val="00D95F97"/>
    <w:rsid w:val="00DA187E"/>
    <w:rsid w:val="00DA7B1D"/>
    <w:rsid w:val="00DC112D"/>
    <w:rsid w:val="00DD4B5C"/>
    <w:rsid w:val="00DE2691"/>
    <w:rsid w:val="00E221D2"/>
    <w:rsid w:val="00E304FD"/>
    <w:rsid w:val="00E6701B"/>
    <w:rsid w:val="00E72D29"/>
    <w:rsid w:val="00EA612E"/>
    <w:rsid w:val="00ED310E"/>
    <w:rsid w:val="00ED32F4"/>
    <w:rsid w:val="00EE480B"/>
    <w:rsid w:val="00EF7A6E"/>
    <w:rsid w:val="00F11B9D"/>
    <w:rsid w:val="00F30FB6"/>
    <w:rsid w:val="00F40F76"/>
    <w:rsid w:val="00F447C6"/>
    <w:rsid w:val="00F47064"/>
    <w:rsid w:val="00F5032B"/>
    <w:rsid w:val="00F56E48"/>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DC11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415A-914E-49D6-BE50-2F75131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2023-04-18T02:25:00Z</dcterms:created>
  <dcterms:modified xsi:type="dcterms:W3CDTF">2023-04-18T02:25:00Z</dcterms:modified>
</cp:coreProperties>
</file>